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F570E9">
        <w:rPr>
          <w:b/>
        </w:rPr>
        <w:t>oposal</w:t>
      </w:r>
      <w:r w:rsidR="00170766">
        <w:rPr>
          <w:b/>
        </w:rPr>
        <w:t xml:space="preserve">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086EB0" w:rsidTr="00086EB0">
        <w:tc>
          <w:tcPr>
            <w:tcW w:w="9016" w:type="dxa"/>
            <w:gridSpan w:val="6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Title</w:t>
            </w:r>
          </w:p>
          <w:p w:rsidR="00086EB0" w:rsidRDefault="00C7728A">
            <w:r w:rsidRPr="00C7728A">
              <w:rPr>
                <w:sz w:val="23"/>
                <w:szCs w:val="23"/>
              </w:rPr>
              <w:t>Rulemaking on Fuel Cell Systems application</w:t>
            </w:r>
          </w:p>
        </w:tc>
      </w:tr>
      <w:tr w:rsidR="005A53BE" w:rsidTr="00E54ECE">
        <w:tc>
          <w:tcPr>
            <w:tcW w:w="4508" w:type="dxa"/>
            <w:gridSpan w:val="3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</w:p>
          <w:p w:rsidR="00FA15C1" w:rsidRPr="005E7039" w:rsidRDefault="005E7039" w:rsidP="00FA15C1">
            <w:r w:rsidRPr="005E7039">
              <w:t>Yes</w:t>
            </w:r>
          </w:p>
        </w:tc>
        <w:tc>
          <w:tcPr>
            <w:tcW w:w="4508" w:type="dxa"/>
            <w:gridSpan w:val="3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</w:p>
          <w:p w:rsidR="00FA15C1" w:rsidRPr="00086EB0" w:rsidRDefault="005E7039" w:rsidP="005A53B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6EB0" w:rsidTr="00086EB0">
        <w:tc>
          <w:tcPr>
            <w:tcW w:w="9016" w:type="dxa"/>
            <w:gridSpan w:val="6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Issue/Rationale</w:t>
            </w:r>
          </w:p>
          <w:p w:rsidR="00086EB0" w:rsidRDefault="005E70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Fuel cells have become increasingly important as alternative sources of power, offering the potential for a reduction in emissions in particulate matter, nitrogen oxides, and carbon dioxide. In addition, they </w:t>
            </w:r>
            <w:r w:rsidR="00E57209">
              <w:rPr>
                <w:sz w:val="23"/>
                <w:szCs w:val="23"/>
              </w:rPr>
              <w:t xml:space="preserve">could support the </w:t>
            </w:r>
            <w:r>
              <w:rPr>
                <w:sz w:val="23"/>
                <w:szCs w:val="23"/>
              </w:rPr>
              <w:t>combustion engine</w:t>
            </w:r>
            <w:r w:rsidR="00E57209">
              <w:rPr>
                <w:sz w:val="23"/>
                <w:szCs w:val="23"/>
              </w:rPr>
              <w:t>s in producing power and as such allow</w:t>
            </w:r>
            <w:r>
              <w:rPr>
                <w:sz w:val="23"/>
                <w:szCs w:val="23"/>
              </w:rPr>
              <w:t xml:space="preserve"> more efficient use </w:t>
            </w:r>
            <w:r w:rsidR="00E57209">
              <w:rPr>
                <w:sz w:val="23"/>
                <w:szCs w:val="23"/>
              </w:rPr>
              <w:t xml:space="preserve">of the </w:t>
            </w:r>
            <w:r>
              <w:rPr>
                <w:sz w:val="23"/>
                <w:szCs w:val="23"/>
              </w:rPr>
              <w:t>engines</w:t>
            </w:r>
            <w:r w:rsidR="00E277DF">
              <w:rPr>
                <w:sz w:val="23"/>
                <w:szCs w:val="23"/>
              </w:rPr>
              <w:t xml:space="preserve"> and</w:t>
            </w:r>
            <w:r w:rsidR="00E57209">
              <w:rPr>
                <w:sz w:val="23"/>
                <w:szCs w:val="23"/>
              </w:rPr>
              <w:t xml:space="preserve"> they </w:t>
            </w:r>
            <w:r>
              <w:rPr>
                <w:sz w:val="23"/>
                <w:szCs w:val="23"/>
              </w:rPr>
              <w:t xml:space="preserve">offer more flexible energy storage density compared to batteries. Apart from emissions reduction and thermal efficiency, fuel cell technology can constitute distributed power systems; enabling locating the power near the point of use and also reducing the power draw from the engines. The main by-products of a fuel cell are water and heat. Both of these by-products can be discarded; however, they also have the potential to provide potable water and heat for use by other airplane systems. Another by-product is oxygen depleted air that could be used for fuel tank </w:t>
            </w:r>
            <w:proofErr w:type="spellStart"/>
            <w:r>
              <w:rPr>
                <w:sz w:val="23"/>
                <w:szCs w:val="23"/>
              </w:rPr>
              <w:t>inerting</w:t>
            </w:r>
            <w:proofErr w:type="spellEnd"/>
            <w:r>
              <w:rPr>
                <w:sz w:val="23"/>
                <w:szCs w:val="23"/>
              </w:rPr>
              <w:t xml:space="preserve">. Thus, potentially negating the need for a nitrogen </w:t>
            </w:r>
            <w:proofErr w:type="spellStart"/>
            <w:r>
              <w:rPr>
                <w:sz w:val="23"/>
                <w:szCs w:val="23"/>
              </w:rPr>
              <w:t>inerting</w:t>
            </w:r>
            <w:proofErr w:type="spellEnd"/>
            <w:r>
              <w:rPr>
                <w:sz w:val="23"/>
                <w:szCs w:val="23"/>
              </w:rPr>
              <w:t xml:space="preserve"> system.</w:t>
            </w:r>
          </w:p>
          <w:p w:rsidR="005E7039" w:rsidRDefault="005E7039"/>
        </w:tc>
      </w:tr>
      <w:tr w:rsidR="00086EB0" w:rsidTr="00086EB0">
        <w:tc>
          <w:tcPr>
            <w:tcW w:w="9016" w:type="dxa"/>
            <w:gridSpan w:val="6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What we want to achieve</w:t>
            </w:r>
          </w:p>
          <w:p w:rsidR="006D3B2E" w:rsidRDefault="006D3B2E" w:rsidP="006D3B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6D3B2E">
              <w:rPr>
                <w:sz w:val="23"/>
                <w:szCs w:val="23"/>
              </w:rPr>
              <w:t>dvanced technical studies around possible integration of a fuel cell s</w:t>
            </w:r>
            <w:r>
              <w:rPr>
                <w:sz w:val="23"/>
                <w:szCs w:val="23"/>
              </w:rPr>
              <w:t>ystem into aircraft are followed by several OEMs while a EUROCAE/SAE working group is already discussing potential safety and certificatio</w:t>
            </w:r>
            <w:r w:rsidR="00657F33">
              <w:rPr>
                <w:sz w:val="23"/>
                <w:szCs w:val="23"/>
              </w:rPr>
              <w:t xml:space="preserve">n approaches for such a system. </w:t>
            </w:r>
            <w:r>
              <w:rPr>
                <w:sz w:val="23"/>
                <w:szCs w:val="23"/>
              </w:rPr>
              <w:t>Furthermore an ARC was initiated by the FAA (with EASA par</w:t>
            </w:r>
            <w:r w:rsidR="00E277DF">
              <w:rPr>
                <w:sz w:val="23"/>
                <w:szCs w:val="23"/>
              </w:rPr>
              <w:t xml:space="preserve">ticipation) which ran from 2015 to </w:t>
            </w:r>
            <w:r>
              <w:rPr>
                <w:sz w:val="23"/>
                <w:szCs w:val="23"/>
              </w:rPr>
              <w:t>2017.</w:t>
            </w:r>
            <w:r w:rsidR="00657F33">
              <w:rPr>
                <w:sz w:val="23"/>
                <w:szCs w:val="23"/>
              </w:rPr>
              <w:t xml:space="preserve"> </w:t>
            </w:r>
            <w:r w:rsidR="0027538B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he </w:t>
            </w:r>
            <w:r w:rsidR="0027538B">
              <w:rPr>
                <w:sz w:val="23"/>
                <w:szCs w:val="23"/>
              </w:rPr>
              <w:t>applicable</w:t>
            </w:r>
            <w:r>
              <w:rPr>
                <w:sz w:val="23"/>
                <w:szCs w:val="23"/>
              </w:rPr>
              <w:t xml:space="preserve"> certification specification needs to </w:t>
            </w:r>
            <w:r w:rsidR="0027538B">
              <w:rPr>
                <w:sz w:val="23"/>
                <w:szCs w:val="23"/>
              </w:rPr>
              <w:t>be identified</w:t>
            </w:r>
            <w:r>
              <w:rPr>
                <w:sz w:val="23"/>
                <w:szCs w:val="23"/>
              </w:rPr>
              <w:t>. In addition</w:t>
            </w:r>
            <w:r w:rsidR="0027538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27538B">
              <w:rPr>
                <w:sz w:val="23"/>
                <w:szCs w:val="23"/>
              </w:rPr>
              <w:t xml:space="preserve">the certification context of </w:t>
            </w:r>
            <w:r>
              <w:rPr>
                <w:sz w:val="23"/>
                <w:szCs w:val="23"/>
              </w:rPr>
              <w:t>infrastructure, maintenance and ground support items need to be clarified.</w:t>
            </w:r>
          </w:p>
          <w:p w:rsidR="006D3B2E" w:rsidRDefault="006D3B2E" w:rsidP="006D3B2E">
            <w:pPr>
              <w:rPr>
                <w:sz w:val="23"/>
                <w:szCs w:val="23"/>
              </w:rPr>
            </w:pPr>
          </w:p>
          <w:p w:rsidR="00086EB0" w:rsidRDefault="006D3B2E" w:rsidP="006D3B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goal of this activity would be:</w:t>
            </w:r>
          </w:p>
          <w:p w:rsidR="006D3B2E" w:rsidRDefault="005E30C7" w:rsidP="006D3B2E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Identification of gaps in the current CS in order to certify a fuel cell system and definition of potential new requirements</w:t>
            </w:r>
          </w:p>
          <w:p w:rsidR="005E30C7" w:rsidRDefault="005E30C7" w:rsidP="006D3B2E">
            <w:pPr>
              <w:pStyle w:val="ListParagraph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Certification relevant maintenance and ground support procedures</w:t>
            </w:r>
          </w:p>
          <w:p w:rsidR="005E30C7" w:rsidRPr="006D3B2E" w:rsidRDefault="005E30C7" w:rsidP="005E30C7">
            <w:pPr>
              <w:pStyle w:val="ListParagraph"/>
              <w:rPr>
                <w:sz w:val="23"/>
                <w:szCs w:val="23"/>
              </w:rPr>
            </w:pPr>
          </w:p>
          <w:p w:rsidR="006D3B2E" w:rsidRDefault="006D3B2E" w:rsidP="006D3B2E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</w:tc>
        <w:tc>
          <w:tcPr>
            <w:tcW w:w="1803" w:type="dxa"/>
          </w:tcPr>
          <w:p w:rsidR="00086EB0" w:rsidRDefault="00086EB0">
            <w:r>
              <w:t>Safety</w:t>
            </w:r>
          </w:p>
        </w:tc>
        <w:tc>
          <w:tcPr>
            <w:tcW w:w="1803" w:type="dxa"/>
            <w:gridSpan w:val="2"/>
          </w:tcPr>
          <w:p w:rsidR="00086EB0" w:rsidRDefault="00086EB0">
            <w:r>
              <w:t>Environment</w:t>
            </w:r>
          </w:p>
        </w:tc>
        <w:tc>
          <w:tcPr>
            <w:tcW w:w="1803" w:type="dxa"/>
          </w:tcPr>
          <w:p w:rsidR="00086EB0" w:rsidRDefault="00086EB0">
            <w:r>
              <w:t>Efficiency</w:t>
            </w:r>
          </w:p>
        </w:tc>
        <w:tc>
          <w:tcPr>
            <w:tcW w:w="1804" w:type="dxa"/>
          </w:tcPr>
          <w:p w:rsidR="00086EB0" w:rsidRDefault="00086EB0">
            <w:r>
              <w:t>Level Playing Field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</w:tc>
        <w:tc>
          <w:tcPr>
            <w:tcW w:w="1803" w:type="dxa"/>
          </w:tcPr>
          <w:p w:rsidR="00086EB0" w:rsidRDefault="00622ABB" w:rsidP="00622ABB">
            <w:pPr>
              <w:jc w:val="center"/>
            </w:pPr>
            <w:r>
              <w:t>X</w:t>
            </w:r>
          </w:p>
        </w:tc>
        <w:tc>
          <w:tcPr>
            <w:tcW w:w="1803" w:type="dxa"/>
            <w:gridSpan w:val="2"/>
          </w:tcPr>
          <w:p w:rsidR="00086EB0" w:rsidRDefault="00657F33" w:rsidP="00657F33">
            <w:pPr>
              <w:jc w:val="center"/>
            </w:pPr>
            <w:r>
              <w:t>X</w:t>
            </w:r>
          </w:p>
        </w:tc>
        <w:tc>
          <w:tcPr>
            <w:tcW w:w="1803" w:type="dxa"/>
          </w:tcPr>
          <w:p w:rsidR="00086EB0" w:rsidRDefault="00086EB0"/>
        </w:tc>
        <w:tc>
          <w:tcPr>
            <w:tcW w:w="1804" w:type="dxa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</w:tcPr>
          <w:p w:rsidR="00086EB0" w:rsidRDefault="00086EB0"/>
        </w:tc>
        <w:tc>
          <w:tcPr>
            <w:tcW w:w="1804" w:type="dxa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</w:tc>
        <w:tc>
          <w:tcPr>
            <w:tcW w:w="1803" w:type="dxa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</w:tcPr>
          <w:p w:rsidR="00086EB0" w:rsidRDefault="00086EB0"/>
        </w:tc>
        <w:tc>
          <w:tcPr>
            <w:tcW w:w="1804" w:type="dxa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FA15C1">
            <w:pPr>
              <w:rPr>
                <w:b/>
              </w:rPr>
            </w:pPr>
            <w:r w:rsidRPr="00662D33">
              <w:rPr>
                <w:b/>
              </w:rPr>
              <w:t>Related SAB subcommittee (X)</w:t>
            </w:r>
          </w:p>
        </w:tc>
        <w:tc>
          <w:tcPr>
            <w:tcW w:w="1803" w:type="dxa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 w:rsidP="006D3B2E">
            <w:pPr>
              <w:jc w:val="center"/>
            </w:pPr>
          </w:p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 w:rsidP="006D3B2E">
            <w:pPr>
              <w:jc w:val="center"/>
            </w:pPr>
          </w:p>
        </w:tc>
        <w:tc>
          <w:tcPr>
            <w:tcW w:w="1803" w:type="dxa"/>
          </w:tcPr>
          <w:p w:rsidR="00FA15C1" w:rsidRDefault="00662D33">
            <w:r>
              <w:t>R.COM</w:t>
            </w:r>
          </w:p>
          <w:p w:rsidR="00662D33" w:rsidRDefault="00662D33"/>
        </w:tc>
        <w:tc>
          <w:tcPr>
            <w:tcW w:w="1804" w:type="dxa"/>
          </w:tcPr>
          <w:p w:rsidR="00FA15C1" w:rsidRDefault="00662D33">
            <w:r>
              <w:t>C.COM</w:t>
            </w:r>
          </w:p>
          <w:p w:rsidR="00662D33" w:rsidRDefault="00662D33"/>
          <w:p w:rsidR="006D3B2E" w:rsidRDefault="006D3B2E" w:rsidP="006D3B2E">
            <w:pPr>
              <w:jc w:val="center"/>
            </w:pPr>
          </w:p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</w:tcPr>
          <w:p w:rsidR="00662D33" w:rsidRDefault="00662D33">
            <w:r>
              <w:t>DM.TEC</w:t>
            </w:r>
          </w:p>
          <w:p w:rsidR="00662D33" w:rsidRDefault="00E277DF" w:rsidP="00E277DF">
            <w:pPr>
              <w:jc w:val="center"/>
            </w:pPr>
            <w:r>
              <w:t>X</w:t>
            </w:r>
          </w:p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</w:tcPr>
          <w:p w:rsidR="00662D33" w:rsidRDefault="00662D33">
            <w:r>
              <w:t>ATM/ANS.TEC</w:t>
            </w:r>
          </w:p>
          <w:p w:rsidR="00662D33" w:rsidRDefault="00662D33"/>
        </w:tc>
      </w:tr>
    </w:tbl>
    <w:p w:rsidR="00D03205" w:rsidRDefault="00D03205">
      <w:pPr>
        <w:rPr>
          <w:sz w:val="20"/>
        </w:rPr>
      </w:pPr>
    </w:p>
    <w:p w:rsidR="00F902A1" w:rsidRPr="006A4C33" w:rsidRDefault="00D03205">
      <w:pPr>
        <w:rPr>
          <w:sz w:val="20"/>
        </w:rPr>
      </w:pPr>
      <w:r>
        <w:rPr>
          <w:sz w:val="20"/>
        </w:rPr>
        <w:t xml:space="preserve">Originator: AIRBUS – Stéphane </w:t>
      </w:r>
      <w:proofErr w:type="spellStart"/>
      <w:r>
        <w:rPr>
          <w:sz w:val="20"/>
        </w:rPr>
        <w:t>Flori</w:t>
      </w:r>
      <w:proofErr w:type="spellEnd"/>
    </w:p>
    <w:sectPr w:rsidR="00F902A1" w:rsidRPr="006A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C38"/>
    <w:multiLevelType w:val="hybridMultilevel"/>
    <w:tmpl w:val="FC4A67A4"/>
    <w:lvl w:ilvl="0" w:tplc="ECD67E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86EB0"/>
    <w:rsid w:val="00170766"/>
    <w:rsid w:val="0027538B"/>
    <w:rsid w:val="003B2DE7"/>
    <w:rsid w:val="00535942"/>
    <w:rsid w:val="005541C7"/>
    <w:rsid w:val="005A53BE"/>
    <w:rsid w:val="005E30C7"/>
    <w:rsid w:val="005E7039"/>
    <w:rsid w:val="00622ABB"/>
    <w:rsid w:val="00657F33"/>
    <w:rsid w:val="00662D33"/>
    <w:rsid w:val="006A4C33"/>
    <w:rsid w:val="006D3B2E"/>
    <w:rsid w:val="006F2D3F"/>
    <w:rsid w:val="00716EA4"/>
    <w:rsid w:val="0075263B"/>
    <w:rsid w:val="00AF4156"/>
    <w:rsid w:val="00C7728A"/>
    <w:rsid w:val="00CB5041"/>
    <w:rsid w:val="00D03205"/>
    <w:rsid w:val="00D764B3"/>
    <w:rsid w:val="00E277DF"/>
    <w:rsid w:val="00E57209"/>
    <w:rsid w:val="00EC4444"/>
    <w:rsid w:val="00F02542"/>
    <w:rsid w:val="00F570E9"/>
    <w:rsid w:val="00F902A1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24AE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dcterms:created xsi:type="dcterms:W3CDTF">2019-06-06T09:57:00Z</dcterms:created>
  <dcterms:modified xsi:type="dcterms:W3CDTF">2019-06-06T09:57:00Z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