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Title</w:t>
            </w:r>
            <w:r w:rsidR="003B3A1D">
              <w:rPr>
                <w:b/>
              </w:rPr>
              <w:t xml:space="preserve"> : </w:t>
            </w:r>
            <w:r w:rsidR="00386A06">
              <w:rPr>
                <w:b/>
                <w:color w:val="1F4E79" w:themeColor="accent1" w:themeShade="80"/>
              </w:rPr>
              <w:t>Icing issue at the engine and aircraft interface</w:t>
            </w:r>
          </w:p>
          <w:p w:rsidR="00086EB0" w:rsidRDefault="00086EB0"/>
        </w:tc>
      </w:tr>
      <w:tr w:rsidR="005A53BE" w:rsidTr="00E54ECE">
        <w:tc>
          <w:tcPr>
            <w:tcW w:w="4508" w:type="dxa"/>
            <w:gridSpan w:val="4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Yes</w:t>
            </w:r>
          </w:p>
          <w:p w:rsidR="00FA15C1" w:rsidRPr="00086EB0" w:rsidRDefault="00FA15C1" w:rsidP="00FA15C1">
            <w:pPr>
              <w:rPr>
                <w:b/>
              </w:rPr>
            </w:pPr>
          </w:p>
        </w:tc>
        <w:tc>
          <w:tcPr>
            <w:tcW w:w="4508" w:type="dxa"/>
            <w:gridSpan w:val="5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N/A</w:t>
            </w:r>
          </w:p>
          <w:p w:rsidR="00FA15C1" w:rsidRPr="00086EB0" w:rsidRDefault="00FA15C1" w:rsidP="005A53BE">
            <w:pPr>
              <w:rPr>
                <w:b/>
              </w:rPr>
            </w:pPr>
          </w:p>
        </w:tc>
      </w:tr>
      <w:tr w:rsidR="00086EB0" w:rsidTr="00086EB0">
        <w:tc>
          <w:tcPr>
            <w:tcW w:w="9016" w:type="dxa"/>
            <w:gridSpan w:val="9"/>
          </w:tcPr>
          <w:p w:rsidR="00A804FC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Issue/Rationale</w:t>
            </w:r>
            <w:r w:rsidR="003B3A1D">
              <w:rPr>
                <w:b/>
              </w:rPr>
              <w:t xml:space="preserve">: </w:t>
            </w:r>
            <w:r w:rsidR="00A804FC">
              <w:rPr>
                <w:b/>
                <w:color w:val="1F4E79" w:themeColor="accent1" w:themeShade="80"/>
              </w:rPr>
              <w:t xml:space="preserve">Icing is an interface issue identified by the EACWG, that need a review of the requirements to streamline the process across the interface. </w:t>
            </w:r>
          </w:p>
          <w:p w:rsidR="00086EB0" w:rsidRPr="00A804FC" w:rsidRDefault="00086EB0" w:rsidP="00A804FC"/>
        </w:tc>
      </w:tr>
      <w:tr w:rsidR="00086EB0" w:rsidTr="00086EB0">
        <w:tc>
          <w:tcPr>
            <w:tcW w:w="9016" w:type="dxa"/>
            <w:gridSpan w:val="9"/>
          </w:tcPr>
          <w:p w:rsidR="00086EB0" w:rsidRDefault="00086EB0" w:rsidP="00A804FC">
            <w:pPr>
              <w:autoSpaceDE w:val="0"/>
              <w:autoSpaceDN w:val="0"/>
              <w:adjustRightInd w:val="0"/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</w:pPr>
            <w:r w:rsidRPr="00086EB0">
              <w:rPr>
                <w:b/>
              </w:rPr>
              <w:t xml:space="preserve">What we want to </w:t>
            </w:r>
            <w:r w:rsidR="003B3A1D" w:rsidRPr="00086EB0">
              <w:rPr>
                <w:b/>
              </w:rPr>
              <w:t>achieve</w:t>
            </w:r>
            <w:r w:rsidR="003B3A1D">
              <w:rPr>
                <w:b/>
              </w:rPr>
              <w:t xml:space="preserve">: </w:t>
            </w:r>
            <w:r w:rsidR="007B01EA" w:rsidRPr="00A804FC">
              <w:rPr>
                <w:rFonts w:cs="Arial"/>
                <w:b/>
                <w:color w:val="1F4E79" w:themeColor="accent1" w:themeShade="80"/>
                <w:szCs w:val="22"/>
              </w:rPr>
              <w:t>To</w:t>
            </w:r>
            <w:r w:rsidR="00A804FC" w:rsidRPr="00A804FC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 xml:space="preserve"> review the </w:t>
            </w:r>
            <w:r w:rsidR="00A804FC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 xml:space="preserve">aircraft and engine </w:t>
            </w:r>
            <w:r w:rsidR="00A804FC" w:rsidRPr="00A804FC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>icing requirements to see if improvements in guidance or application can be</w:t>
            </w:r>
            <w:r w:rsidR="00A804FC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 xml:space="preserve"> </w:t>
            </w:r>
            <w:r w:rsidR="00A804FC" w:rsidRPr="00A804FC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 xml:space="preserve">made to streamline the process across the interface. </w:t>
            </w:r>
          </w:p>
          <w:p w:rsidR="00A804FC" w:rsidRDefault="00A804FC" w:rsidP="00A804FC">
            <w:pPr>
              <w:autoSpaceDE w:val="0"/>
              <w:autoSpaceDN w:val="0"/>
              <w:adjustRightInd w:val="0"/>
            </w:pPr>
          </w:p>
        </w:tc>
      </w:tr>
      <w:tr w:rsidR="00EC3095" w:rsidTr="00086EB0">
        <w:tc>
          <w:tcPr>
            <w:tcW w:w="9016" w:type="dxa"/>
            <w:gridSpan w:val="9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  <w:r w:rsidR="007B01EA">
              <w:rPr>
                <w:b/>
              </w:rPr>
              <w:t>:</w:t>
            </w:r>
          </w:p>
          <w:p w:rsidR="00275F6A" w:rsidRPr="0091234B" w:rsidRDefault="00275F6A">
            <w:pPr>
              <w:rPr>
                <w:b/>
                <w:color w:val="1F4E79" w:themeColor="accent1" w:themeShade="80"/>
              </w:rPr>
            </w:pPr>
            <w:r w:rsidRPr="0091234B">
              <w:rPr>
                <w:b/>
                <w:color w:val="1F4E79" w:themeColor="accent1" w:themeShade="80"/>
              </w:rPr>
              <w:t>Based on the Engine/Aircraft Certification WG (EACWG) report’s recommendations, the icing requirements have interpretation differences</w:t>
            </w:r>
            <w:r w:rsidR="0091234B" w:rsidRPr="0091234B">
              <w:rPr>
                <w:b/>
                <w:color w:val="1F4E79" w:themeColor="accent1" w:themeShade="80"/>
              </w:rPr>
              <w:t xml:space="preserve"> (e.g. fuel icing issue paper) or redundancies (e.g. ice ingestion capability of engine critical point analyses), </w:t>
            </w:r>
            <w:r w:rsidR="006002A9">
              <w:rPr>
                <w:b/>
                <w:color w:val="1F4E79" w:themeColor="accent1" w:themeShade="80"/>
              </w:rPr>
              <w:t xml:space="preserve">leading </w:t>
            </w:r>
            <w:r w:rsidR="0091234B" w:rsidRPr="0091234B">
              <w:rPr>
                <w:b/>
                <w:color w:val="1F4E79" w:themeColor="accent1" w:themeShade="80"/>
              </w:rPr>
              <w:t xml:space="preserve">frequently to late definition of icing tests.  </w:t>
            </w:r>
            <w:r w:rsidRPr="0091234B">
              <w:rPr>
                <w:b/>
                <w:color w:val="1F4E79" w:themeColor="accent1" w:themeShade="80"/>
              </w:rPr>
              <w:t xml:space="preserve"> </w:t>
            </w:r>
          </w:p>
          <w:p w:rsidR="0091234B" w:rsidRDefault="00126A8A" w:rsidP="0091234B">
            <w:pPr>
              <w:autoSpaceDE w:val="0"/>
              <w:autoSpaceDN w:val="0"/>
              <w:adjustRightInd w:val="0"/>
              <w:rPr>
                <w:b/>
                <w:color w:val="1F4E79" w:themeColor="accent1" w:themeShade="80"/>
              </w:rPr>
            </w:pPr>
            <w:r w:rsidRPr="0091234B">
              <w:rPr>
                <w:b/>
                <w:color w:val="1F4E79" w:themeColor="accent1" w:themeShade="80"/>
              </w:rPr>
              <w:t xml:space="preserve">A new rulemaking task is proposed </w:t>
            </w:r>
            <w:r w:rsidR="00275F6A" w:rsidRPr="0091234B">
              <w:rPr>
                <w:b/>
                <w:color w:val="1F4E79" w:themeColor="accent1" w:themeShade="80"/>
              </w:rPr>
              <w:t xml:space="preserve">to </w:t>
            </w:r>
            <w:r w:rsidR="00275F6A" w:rsidRPr="0091234B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 xml:space="preserve">review the icing requirements to see if improvements in guidance or application can be made to streamline </w:t>
            </w:r>
            <w:r w:rsidR="0091234B" w:rsidRPr="0091234B">
              <w:rPr>
                <w:rFonts w:cs="Arial"/>
                <w:b/>
                <w:color w:val="1F4E79" w:themeColor="accent1" w:themeShade="80"/>
                <w:szCs w:val="22"/>
                <w:lang w:eastAsia="en-US"/>
              </w:rPr>
              <w:t>the process across the</w:t>
            </w:r>
            <w:r w:rsidR="0091234B" w:rsidRPr="0091234B">
              <w:rPr>
                <w:b/>
                <w:color w:val="1F4E79" w:themeColor="accent1" w:themeShade="80"/>
              </w:rPr>
              <w:t xml:space="preserve"> engine and aircraft interface.  </w:t>
            </w:r>
          </w:p>
          <w:p w:rsidR="00B62E74" w:rsidRDefault="00B62E74" w:rsidP="00B62E74">
            <w:pPr>
              <w:rPr>
                <w:i/>
              </w:rPr>
            </w:pPr>
          </w:p>
          <w:p w:rsidR="00B62E74" w:rsidRPr="00B62E74" w:rsidRDefault="00B62E74" w:rsidP="00B62E74">
            <w:pPr>
              <w:rPr>
                <w:b/>
                <w:color w:val="1F4E79" w:themeColor="accent1" w:themeShade="80"/>
              </w:rPr>
            </w:pPr>
            <w:r w:rsidRPr="00B62E74">
              <w:rPr>
                <w:b/>
                <w:color w:val="1F4E79" w:themeColor="accent1" w:themeShade="80"/>
              </w:rPr>
              <w:t>Owner                                   Affected stakeholders</w:t>
            </w:r>
          </w:p>
          <w:p w:rsidR="00B62E74" w:rsidRPr="00B62E74" w:rsidRDefault="00B62E74" w:rsidP="00B62E7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EASA ?</w:t>
            </w:r>
            <w:r w:rsidRPr="00B62E74">
              <w:rPr>
                <w:b/>
                <w:color w:val="1F4E79" w:themeColor="accent1" w:themeShade="80"/>
              </w:rPr>
              <w:t xml:space="preserve">                         </w:t>
            </w:r>
            <w:r>
              <w:rPr>
                <w:b/>
                <w:color w:val="1F4E79" w:themeColor="accent1" w:themeShade="80"/>
              </w:rPr>
              <w:t xml:space="preserve">            </w:t>
            </w:r>
            <w:r w:rsidRPr="00B62E74">
              <w:rPr>
                <w:b/>
                <w:color w:val="1F4E79" w:themeColor="accent1" w:themeShade="80"/>
              </w:rPr>
              <w:t>DAHs</w:t>
            </w:r>
          </w:p>
          <w:p w:rsidR="00B62E74" w:rsidRPr="00B62E74" w:rsidRDefault="00B62E74" w:rsidP="00B62E74">
            <w:pPr>
              <w:rPr>
                <w:b/>
                <w:color w:val="1F4E79" w:themeColor="accent1" w:themeShade="80"/>
              </w:rPr>
            </w:pPr>
            <w:r w:rsidRPr="00B62E74">
              <w:rPr>
                <w:b/>
                <w:color w:val="1F4E79" w:themeColor="accent1" w:themeShade="80"/>
              </w:rPr>
              <w:t>PIA      Proc       3rdC         ToR           NPA        Opinion     Commission IR    Decision</w:t>
            </w:r>
          </w:p>
          <w:p w:rsidR="00B62E74" w:rsidRPr="00B62E74" w:rsidRDefault="00B62E74" w:rsidP="00B62E7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  ?          ?             ?          2020 Q1    2021 </w:t>
            </w:r>
            <w:r w:rsidRPr="00B62E74">
              <w:rPr>
                <w:b/>
                <w:color w:val="1F4E79" w:themeColor="accent1" w:themeShade="80"/>
              </w:rPr>
              <w:t xml:space="preserve">Q1   </w:t>
            </w:r>
            <w:r>
              <w:rPr>
                <w:b/>
                <w:color w:val="1F4E79" w:themeColor="accent1" w:themeShade="80"/>
              </w:rPr>
              <w:t xml:space="preserve">      </w:t>
            </w:r>
            <w:r w:rsidRPr="00B62E74">
              <w:rPr>
                <w:b/>
                <w:color w:val="1F4E79" w:themeColor="accent1" w:themeShade="80"/>
              </w:rPr>
              <w:t xml:space="preserve">n/a            </w:t>
            </w:r>
            <w:r>
              <w:rPr>
                <w:b/>
                <w:color w:val="1F4E79" w:themeColor="accent1" w:themeShade="80"/>
              </w:rPr>
              <w:t xml:space="preserve">      n/a                 2021 Q4</w:t>
            </w:r>
          </w:p>
          <w:p w:rsidR="00215688" w:rsidRPr="0091234B" w:rsidRDefault="00215688" w:rsidP="0091234B">
            <w:pPr>
              <w:rPr>
                <w:rFonts w:cs="Arial"/>
                <w:szCs w:val="22"/>
                <w:lang w:eastAsia="en-US"/>
              </w:rPr>
            </w:pPr>
          </w:p>
        </w:tc>
      </w:tr>
      <w:bookmarkEnd w:id="0"/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Pr="00587B80" w:rsidRDefault="00086EB0" w:rsidP="00587B80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803" w:type="dxa"/>
            <w:gridSpan w:val="2"/>
          </w:tcPr>
          <w:p w:rsidR="00086EB0" w:rsidRPr="00587B80" w:rsidRDefault="00086EB0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803" w:type="dxa"/>
            <w:gridSpan w:val="2"/>
          </w:tcPr>
          <w:p w:rsidR="00086EB0" w:rsidRPr="00587B80" w:rsidRDefault="00AA0CD4" w:rsidP="003B3A1D">
            <w:pPr>
              <w:jc w:val="center"/>
              <w:rPr>
                <w:b/>
                <w:color w:val="1F4E79" w:themeColor="accent1" w:themeShade="80"/>
              </w:rPr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Pr="00587B80" w:rsidRDefault="00086EB0" w:rsidP="00AA0CD4">
            <w:pPr>
              <w:rPr>
                <w:b/>
                <w:color w:val="1F4E79" w:themeColor="accent1" w:themeShade="80"/>
              </w:rPr>
            </w:pP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587B80" w:rsidP="00587B80">
            <w:pPr>
              <w:jc w:val="center"/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662D33" w:rsidP="00AA0CD4"/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662D33" w:rsidRDefault="00587B80" w:rsidP="00587B80">
            <w:pPr>
              <w:jc w:val="center"/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1145F1" w:rsidRPr="00587B80" w:rsidRDefault="003B3A1D" w:rsidP="003B3A1D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587B80">
              <w:rPr>
                <w:b/>
                <w:color w:val="1F4E79" w:themeColor="accent1" w:themeShade="80"/>
                <w:sz w:val="20"/>
              </w:rPr>
              <w:t>X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91234B" w:rsidRDefault="0091234B">
      <w:pPr>
        <w:spacing w:after="160" w:line="259" w:lineRule="auto"/>
        <w:rPr>
          <w:b/>
          <w:sz w:val="20"/>
        </w:rPr>
      </w:pPr>
    </w:p>
    <w:sectPr w:rsidR="0091234B" w:rsidSect="007B01EA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1A" w:rsidRDefault="00547C1A"/>
  </w:endnote>
  <w:endnote w:type="continuationSeparator" w:id="0">
    <w:p w:rsidR="00547C1A" w:rsidRDefault="00547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1A" w:rsidRDefault="00547C1A"/>
  </w:footnote>
  <w:footnote w:type="continuationSeparator" w:id="0">
    <w:p w:rsidR="00547C1A" w:rsidRDefault="00547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EA" w:rsidRDefault="007B01EA" w:rsidP="007B01EA">
    <w:pPr>
      <w:jc w:val="center"/>
      <w:divId w:val="2002811103"/>
      <w:rPr>
        <w:sz w:val="24"/>
        <w:szCs w:val="24"/>
      </w:rPr>
    </w:pPr>
    <w:bookmarkStart w:id="1" w:name="TITUS1HeaderPrimary"/>
    <w:r>
      <w:rPr>
        <w:color w:val="FF9900"/>
      </w:rPr>
      <w:t>C2 - Restricted</w:t>
    </w:r>
  </w:p>
  <w:bookmarkEnd w:id="1"/>
  <w:p w:rsidR="007B01EA" w:rsidRDefault="007B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746CA"/>
    <w:rsid w:val="00086EB0"/>
    <w:rsid w:val="00090B53"/>
    <w:rsid w:val="001145F1"/>
    <w:rsid w:val="00126A8A"/>
    <w:rsid w:val="00170766"/>
    <w:rsid w:val="00215688"/>
    <w:rsid w:val="00275F6A"/>
    <w:rsid w:val="00297E01"/>
    <w:rsid w:val="00386A06"/>
    <w:rsid w:val="003B2DE7"/>
    <w:rsid w:val="003B3A1D"/>
    <w:rsid w:val="00535942"/>
    <w:rsid w:val="00547C1A"/>
    <w:rsid w:val="005541C7"/>
    <w:rsid w:val="005823FD"/>
    <w:rsid w:val="00587B80"/>
    <w:rsid w:val="005A53BE"/>
    <w:rsid w:val="006002A9"/>
    <w:rsid w:val="0063283F"/>
    <w:rsid w:val="00662D33"/>
    <w:rsid w:val="006A4C33"/>
    <w:rsid w:val="006F2D3F"/>
    <w:rsid w:val="0072636E"/>
    <w:rsid w:val="0075263B"/>
    <w:rsid w:val="007B01EA"/>
    <w:rsid w:val="0091234B"/>
    <w:rsid w:val="009816C1"/>
    <w:rsid w:val="00A07322"/>
    <w:rsid w:val="00A54DBC"/>
    <w:rsid w:val="00A804FC"/>
    <w:rsid w:val="00AA0CD4"/>
    <w:rsid w:val="00AC4352"/>
    <w:rsid w:val="00AF4156"/>
    <w:rsid w:val="00B62E74"/>
    <w:rsid w:val="00B95955"/>
    <w:rsid w:val="00D5206B"/>
    <w:rsid w:val="00D764B3"/>
    <w:rsid w:val="00D928A0"/>
    <w:rsid w:val="00EB4C7A"/>
    <w:rsid w:val="00EC3095"/>
    <w:rsid w:val="00F02542"/>
    <w:rsid w:val="00F902A1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824AE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A0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cp:lastPrinted>2019-02-25T17:00:00Z</cp:lastPrinted>
  <dcterms:created xsi:type="dcterms:W3CDTF">2019-06-06T09:59:00Z</dcterms:created>
  <dcterms:modified xsi:type="dcterms:W3CDTF">2019-06-06T09:59:00Z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5ae17013-8ca6-4f68-9f7b-140ec8c8172a</vt:lpwstr>
  </property>
  <property fmtid="{D5CDD505-2E9C-101B-9397-08002B2CF9AE}" pid="4" name="Confidentiality">
    <vt:lpwstr>C2</vt:lpwstr>
  </property>
  <property fmtid="{D5CDD505-2E9C-101B-9397-08002B2CF9AE}" pid="5" name="NationalSecret">
    <vt:lpwstr>NONS</vt:lpwstr>
  </property>
  <property fmtid="{D5CDD505-2E9C-101B-9397-08002B2CF9AE}" pid="6" name="ExportControl">
    <vt:lpwstr/>
  </property>
</Properties>
</file>